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6DA0FD" w14:textId="5A5DE07C" w:rsidR="00272D61" w:rsidRDefault="00CD4CD3" w:rsidP="00272D61">
      <w:pPr>
        <w:pStyle w:val="CRCoverPage"/>
        <w:tabs>
          <w:tab w:val="right" w:pos="9639"/>
        </w:tabs>
        <w:spacing w:after="0"/>
        <w:rPr>
          <w:b/>
          <w:i/>
          <w:noProof/>
          <w:sz w:val="28"/>
        </w:rPr>
      </w:pPr>
      <w:r w:rsidRPr="00CD4CD3">
        <w:rPr>
          <w:b/>
          <w:noProof/>
          <w:sz w:val="24"/>
        </w:rPr>
        <w:t>3GPP TSG-SA WG2 Meeting #141E</w:t>
      </w:r>
      <w:r w:rsidR="00272D61">
        <w:rPr>
          <w:b/>
          <w:i/>
          <w:noProof/>
          <w:sz w:val="28"/>
        </w:rPr>
        <w:tab/>
      </w:r>
      <w:bookmarkStart w:id="0" w:name="_GoBack"/>
      <w:bookmarkEnd w:id="0"/>
      <w:r w:rsidR="004D7473" w:rsidRPr="004D7473">
        <w:rPr>
          <w:b/>
          <w:i/>
          <w:noProof/>
          <w:sz w:val="28"/>
        </w:rPr>
        <w:t>S2-2007647</w:t>
      </w:r>
    </w:p>
    <w:p w14:paraId="78C5EA1E" w14:textId="3E048DBC" w:rsidR="00272D61" w:rsidRDefault="00CD4CD3" w:rsidP="00272D61">
      <w:pPr>
        <w:pStyle w:val="CRCoverPage"/>
        <w:outlineLvl w:val="0"/>
        <w:rPr>
          <w:b/>
          <w:noProof/>
          <w:sz w:val="24"/>
        </w:rPr>
      </w:pPr>
      <w:r w:rsidRPr="00CD4CD3">
        <w:rPr>
          <w:b/>
          <w:noProof/>
          <w:sz w:val="24"/>
        </w:rPr>
        <w:t>12 - 23 October, 2020, Electronic Meeting</w:t>
      </w:r>
    </w:p>
    <w:p w14:paraId="5BB37A6E" w14:textId="77777777" w:rsidR="00DD40D2" w:rsidRPr="007B5456" w:rsidRDefault="00DD40D2">
      <w:pPr>
        <w:spacing w:after="120"/>
        <w:ind w:left="1985" w:hanging="1985"/>
        <w:rPr>
          <w:rFonts w:ascii="Arial" w:hAnsi="Arial" w:cs="Arial"/>
          <w:bCs/>
        </w:rPr>
      </w:pPr>
    </w:p>
    <w:p w14:paraId="0F6CBFC8" w14:textId="77777777" w:rsidR="00236D1F" w:rsidRDefault="00045470">
      <w:pPr>
        <w:spacing w:after="120"/>
        <w:ind w:left="1985" w:hanging="1985"/>
        <w:rPr>
          <w:rFonts w:ascii="Arial" w:hAnsi="Arial" w:cs="Arial"/>
          <w:b/>
          <w:bCs/>
        </w:rPr>
      </w:pPr>
      <w:r>
        <w:rPr>
          <w:rFonts w:ascii="Arial" w:hAnsi="Arial" w:cs="Arial"/>
          <w:b/>
          <w:bCs/>
        </w:rPr>
        <w:t>Source:</w:t>
      </w:r>
      <w:r>
        <w:rPr>
          <w:rFonts w:ascii="Arial" w:hAnsi="Arial" w:cs="Arial"/>
          <w:b/>
          <w:bCs/>
        </w:rPr>
        <w:tab/>
        <w:t>NTT DOCOMO</w:t>
      </w:r>
    </w:p>
    <w:p w14:paraId="5A060BC2" w14:textId="1D1CD6A3" w:rsidR="00236D1F" w:rsidRPr="003B07DC" w:rsidRDefault="00236D1F">
      <w:pPr>
        <w:spacing w:after="120"/>
        <w:ind w:left="1985" w:hanging="1985"/>
        <w:rPr>
          <w:rFonts w:ascii="Arial" w:hAnsi="Arial" w:cs="Arial"/>
          <w:b/>
          <w:bCs/>
        </w:rPr>
      </w:pPr>
      <w:r>
        <w:rPr>
          <w:rFonts w:ascii="Arial" w:hAnsi="Arial" w:cs="Arial"/>
          <w:b/>
          <w:bCs/>
        </w:rPr>
        <w:t>T</w:t>
      </w:r>
      <w:r w:rsidR="006717AB">
        <w:rPr>
          <w:rFonts w:ascii="Arial" w:hAnsi="Arial" w:cs="Arial"/>
          <w:b/>
          <w:bCs/>
        </w:rPr>
        <w:t>itle:</w:t>
      </w:r>
      <w:r w:rsidR="006717AB">
        <w:rPr>
          <w:rFonts w:ascii="Arial" w:hAnsi="Arial" w:cs="Arial"/>
          <w:b/>
          <w:bCs/>
        </w:rPr>
        <w:tab/>
        <w:t xml:space="preserve">Discussion on </w:t>
      </w:r>
      <w:r w:rsidR="006717AB" w:rsidRPr="006717AB">
        <w:rPr>
          <w:rFonts w:ascii="Arial" w:hAnsi="Arial" w:cs="Arial"/>
          <w:b/>
          <w:bCs/>
        </w:rPr>
        <w:t>SMSF deactivation in case of UE initial registratio</w:t>
      </w:r>
      <w:r w:rsidR="006717AB" w:rsidRPr="00B77363">
        <w:rPr>
          <w:rFonts w:ascii="Arial" w:hAnsi="Arial" w:cs="Arial"/>
          <w:b/>
          <w:bCs/>
        </w:rPr>
        <w:t>n</w:t>
      </w:r>
      <w:r w:rsidR="003B07DC" w:rsidRPr="00B77363">
        <w:rPr>
          <w:rFonts w:ascii="Arial" w:hAnsi="Arial" w:cs="Arial"/>
          <w:b/>
          <w:bCs/>
          <w:lang w:eastAsia="ja-JP"/>
        </w:rPr>
        <w:t xml:space="preserve"> and UE mobility registration</w:t>
      </w:r>
    </w:p>
    <w:p w14:paraId="34FE02D8" w14:textId="532A0F2D"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2968F6">
        <w:rPr>
          <w:rFonts w:ascii="Arial" w:hAnsi="Arial" w:cs="Arial" w:hint="eastAsia"/>
          <w:b/>
          <w:bCs/>
          <w:lang w:eastAsia="ja-JP"/>
        </w:rPr>
        <w:t>6</w:t>
      </w:r>
      <w:r w:rsidR="002968F6">
        <w:rPr>
          <w:rFonts w:ascii="Arial" w:hAnsi="Arial" w:cs="Arial"/>
          <w:b/>
          <w:bCs/>
        </w:rPr>
        <w:t>.8</w:t>
      </w:r>
    </w:p>
    <w:p w14:paraId="0FBFEB7E" w14:textId="77777777" w:rsidR="00236D1F" w:rsidRDefault="006717AB">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50B9FE24" w14:textId="77777777" w:rsidR="00236D1F" w:rsidRDefault="00236D1F">
      <w:pPr>
        <w:pBdr>
          <w:bottom w:val="single" w:sz="4" w:space="1" w:color="auto"/>
        </w:pBdr>
        <w:rPr>
          <w:rFonts w:ascii="Arial" w:hAnsi="Arial" w:cs="Arial"/>
          <w:b/>
          <w:bCs/>
        </w:rPr>
      </w:pPr>
    </w:p>
    <w:p w14:paraId="0A577BDB" w14:textId="77777777" w:rsidR="00236D1F" w:rsidRDefault="00236D1F">
      <w:pPr>
        <w:rPr>
          <w:rFonts w:ascii="Arial" w:hAnsi="Arial" w:cs="Arial"/>
          <w:b/>
          <w:bCs/>
        </w:rPr>
      </w:pPr>
    </w:p>
    <w:p w14:paraId="59372CB1" w14:textId="77777777" w:rsidR="00997EDC" w:rsidRPr="00013206" w:rsidRDefault="00997EDC" w:rsidP="00013206">
      <w:pPr>
        <w:pStyle w:val="2"/>
        <w:keepLines/>
        <w:spacing w:before="180" w:after="180"/>
        <w:ind w:left="1134" w:right="0" w:hanging="1134"/>
        <w:rPr>
          <w:b w:val="0"/>
          <w:sz w:val="32"/>
        </w:rPr>
      </w:pPr>
      <w:r w:rsidRPr="00013206">
        <w:rPr>
          <w:b w:val="0"/>
          <w:sz w:val="32"/>
        </w:rPr>
        <w:t>Discussion</w:t>
      </w:r>
    </w:p>
    <w:p w14:paraId="34BA5B9E" w14:textId="77777777" w:rsidR="00997EDC" w:rsidRPr="00583312" w:rsidRDefault="008519ED">
      <w:pPr>
        <w:rPr>
          <w:rFonts w:ascii="Arial" w:hAnsi="Arial" w:cs="Arial"/>
          <w:bCs/>
          <w:lang w:eastAsia="ja-JP"/>
        </w:rPr>
      </w:pPr>
      <w:r w:rsidRPr="00583312">
        <w:rPr>
          <w:rFonts w:ascii="Arial" w:hAnsi="Arial" w:cs="Arial"/>
          <w:bCs/>
          <w:lang w:eastAsia="ja-JP"/>
        </w:rPr>
        <w:t xml:space="preserve">In </w:t>
      </w:r>
      <w:r w:rsidRPr="00583312">
        <w:rPr>
          <w:rFonts w:ascii="Arial" w:hAnsi="Arial" w:cs="Arial" w:hint="eastAsia"/>
          <w:bCs/>
          <w:lang w:eastAsia="ja-JP"/>
        </w:rPr>
        <w:t>TS</w:t>
      </w:r>
      <w:r w:rsidRPr="00583312">
        <w:rPr>
          <w:rFonts w:ascii="Arial" w:hAnsi="Arial" w:cs="Arial"/>
          <w:bCs/>
          <w:lang w:eastAsia="ja-JP"/>
        </w:rPr>
        <w:t xml:space="preserve"> 23.502, clause 4.13.3.2</w:t>
      </w:r>
      <w:r w:rsidRPr="00583312">
        <w:rPr>
          <w:rFonts w:ascii="Arial" w:hAnsi="Arial" w:cs="Arial" w:hint="eastAsia"/>
          <w:bCs/>
          <w:lang w:eastAsia="ja-JP"/>
        </w:rPr>
        <w:t xml:space="preserve"> on </w:t>
      </w:r>
      <w:r w:rsidRPr="00583312">
        <w:rPr>
          <w:rFonts w:ascii="Arial" w:hAnsi="Arial" w:cs="Arial"/>
          <w:bCs/>
          <w:lang w:eastAsia="ja-JP"/>
        </w:rPr>
        <w:t>Deregistration procedures for SMS over NAS, there are following texts:</w:t>
      </w:r>
    </w:p>
    <w:p w14:paraId="6C5983A7" w14:textId="77777777" w:rsidR="008519ED" w:rsidRPr="00583312" w:rsidRDefault="008519ED" w:rsidP="008519ED">
      <w:pPr>
        <w:rPr>
          <w:rFonts w:ascii="Arial" w:hAnsi="Arial" w:cs="Arial"/>
          <w:bCs/>
          <w:lang w:eastAsia="ja-JP"/>
        </w:rPr>
      </w:pPr>
      <w:r w:rsidRPr="00583312">
        <w:rPr>
          <w:rFonts w:ascii="Arial" w:hAnsi="Arial" w:cs="Arial"/>
          <w:bCs/>
          <w:lang w:eastAsia="ja-JP"/>
        </w:rPr>
        <w:t>“</w:t>
      </w:r>
      <w:r w:rsidRPr="00583312">
        <w:rPr>
          <w:rFonts w:ascii="Arial" w:hAnsi="Arial" w:cs="Arial"/>
          <w:bCs/>
          <w:i/>
          <w:lang w:eastAsia="ja-JP"/>
        </w:rPr>
        <w:t>If […] AMF receives Deregistration Notification from UDM for specific Access Type(s) indicating UE Initial Registration […], then: […]</w:t>
      </w:r>
      <w:r w:rsidRPr="00583312">
        <w:rPr>
          <w:rFonts w:ascii="Arial" w:hAnsi="Arial" w:cs="Arial" w:hint="eastAsia"/>
          <w:bCs/>
          <w:i/>
          <w:lang w:eastAsia="ja-JP"/>
        </w:rPr>
        <w:t xml:space="preserve"> </w:t>
      </w:r>
      <w:r w:rsidRPr="00583312">
        <w:rPr>
          <w:rFonts w:ascii="Arial" w:hAnsi="Arial" w:cs="Arial"/>
          <w:bCs/>
          <w:i/>
          <w:lang w:eastAsia="ja-JP"/>
        </w:rPr>
        <w:t>- AMF invokes, for the impacted Access Type(s), Nsmsf_SMService_Deactivate service operation to trigger the release of UE Context for SMS on SMSF based on local configurations.</w:t>
      </w:r>
      <w:r w:rsidRPr="00583312">
        <w:rPr>
          <w:rFonts w:ascii="Arial" w:hAnsi="Arial" w:cs="Arial"/>
          <w:bCs/>
          <w:lang w:eastAsia="ja-JP"/>
        </w:rPr>
        <w:t>”</w:t>
      </w:r>
    </w:p>
    <w:p w14:paraId="411C93E8" w14:textId="77777777" w:rsidR="000428E3" w:rsidRPr="00583312" w:rsidRDefault="000428E3" w:rsidP="000428E3">
      <w:pPr>
        <w:rPr>
          <w:rFonts w:ascii="Arial" w:hAnsi="Arial" w:cs="Arial"/>
          <w:bCs/>
          <w:lang w:eastAsia="ja-JP"/>
        </w:rPr>
      </w:pPr>
    </w:p>
    <w:p w14:paraId="7A568082" w14:textId="683B3D70" w:rsidR="00191434" w:rsidRPr="00334E4B" w:rsidRDefault="000428E3" w:rsidP="000428E3">
      <w:pPr>
        <w:rPr>
          <w:rFonts w:ascii="Arial" w:hAnsi="Arial" w:cs="Arial"/>
          <w:bCs/>
          <w:lang w:eastAsia="ja-JP"/>
        </w:rPr>
      </w:pPr>
      <w:r w:rsidRPr="00334E4B">
        <w:rPr>
          <w:rFonts w:ascii="Arial" w:hAnsi="Arial" w:cs="Arial"/>
          <w:bCs/>
          <w:lang w:eastAsia="ja-JP"/>
        </w:rPr>
        <w:t>This deactivation of SMSF can occur later than activation of the same SMSF by a new AMF dealing with the UE Initial Registration, depending on the timing of message arrivals from those AMFs to the SMSF.</w:t>
      </w:r>
    </w:p>
    <w:p w14:paraId="5A3C0D7F" w14:textId="77777777" w:rsidR="00191434" w:rsidRPr="00334E4B" w:rsidRDefault="00191434" w:rsidP="000428E3">
      <w:pPr>
        <w:rPr>
          <w:rFonts w:ascii="Arial" w:hAnsi="Arial" w:cs="Arial"/>
          <w:bCs/>
          <w:lang w:eastAsia="ja-JP"/>
        </w:rPr>
      </w:pPr>
    </w:p>
    <w:p w14:paraId="30071A32" w14:textId="248CC009" w:rsidR="00191434" w:rsidRPr="00334E4B" w:rsidRDefault="00191434" w:rsidP="00191434">
      <w:pPr>
        <w:ind w:leftChars="200" w:left="400"/>
        <w:rPr>
          <w:rFonts w:ascii="Arial" w:hAnsi="Arial" w:cs="Arial"/>
          <w:bCs/>
          <w:lang w:eastAsia="ja-JP"/>
        </w:rPr>
      </w:pPr>
      <w:r w:rsidRPr="00334E4B">
        <w:rPr>
          <w:rFonts w:ascii="Arial" w:hAnsi="Arial" w:cs="Arial"/>
          <w:bCs/>
          <w:lang w:eastAsia="ja-JP"/>
        </w:rPr>
        <w:t>- Activation of SMSF by the new AMF occurs, e.g. for Initial Registration and for 3GPP access, 4 steps away from Nudm_UECM_Registration. (Nudm_SDM_Get, Nudm_SDM_Subscribe, AM policy association establishment, Activation of SMSF) When PCF AM is not used, that becomes 3 steps away. Deactivation of SMSF by the old AMF occurs 3 steps away from the Nudm_UECM_Registration of the new AMF. (Nudm_UECM_DeregistrationNotification, Nudm_SDM_Unsubscribe, Deactivation of SMSF) Therefore the activation timing and the deactivation timing can be close to each other.</w:t>
      </w:r>
    </w:p>
    <w:p w14:paraId="12A45DBA" w14:textId="77777777" w:rsidR="00191434" w:rsidRPr="00334E4B" w:rsidRDefault="00191434" w:rsidP="00191434">
      <w:pPr>
        <w:ind w:leftChars="200" w:left="400"/>
        <w:rPr>
          <w:rFonts w:ascii="Arial" w:hAnsi="Arial" w:cs="Arial"/>
          <w:bCs/>
          <w:lang w:eastAsia="ja-JP"/>
        </w:rPr>
      </w:pPr>
    </w:p>
    <w:p w14:paraId="0062F70A" w14:textId="638CEA58" w:rsidR="000428E3" w:rsidRPr="00583312" w:rsidRDefault="000428E3" w:rsidP="000428E3">
      <w:pPr>
        <w:rPr>
          <w:rFonts w:ascii="Arial" w:hAnsi="Arial" w:cs="Arial"/>
          <w:bCs/>
          <w:lang w:eastAsia="ja-JP"/>
        </w:rPr>
      </w:pPr>
      <w:r w:rsidRPr="00334E4B">
        <w:rPr>
          <w:rFonts w:ascii="Arial" w:hAnsi="Arial" w:cs="Arial"/>
          <w:bCs/>
          <w:lang w:eastAsia="ja-JP"/>
        </w:rPr>
        <w:t>If this situation occurs, SMSF cannot be activated for the U</w:t>
      </w:r>
      <w:r w:rsidRPr="00583312">
        <w:rPr>
          <w:rFonts w:ascii="Arial" w:hAnsi="Arial" w:cs="Arial"/>
          <w:bCs/>
          <w:lang w:eastAsia="ja-JP"/>
        </w:rPr>
        <w:t>E, when an SMSF needs to be activated.</w:t>
      </w:r>
    </w:p>
    <w:p w14:paraId="6FABE03F" w14:textId="77777777" w:rsidR="000428E3" w:rsidRPr="00583312" w:rsidRDefault="000428E3" w:rsidP="000428E3">
      <w:pPr>
        <w:rPr>
          <w:rFonts w:ascii="Arial" w:hAnsi="Arial" w:cs="Arial"/>
          <w:bCs/>
          <w:lang w:eastAsia="ja-JP"/>
        </w:rPr>
      </w:pPr>
    </w:p>
    <w:p w14:paraId="2FC6B1C6" w14:textId="77777777" w:rsidR="000428E3" w:rsidRPr="00583312" w:rsidRDefault="000428E3" w:rsidP="000428E3">
      <w:pPr>
        <w:rPr>
          <w:rFonts w:ascii="Arial" w:hAnsi="Arial" w:cs="Arial"/>
          <w:bCs/>
          <w:lang w:eastAsia="ja-JP"/>
        </w:rPr>
      </w:pPr>
      <w:r w:rsidRPr="00583312">
        <w:rPr>
          <w:rFonts w:ascii="Arial" w:hAnsi="Arial" w:cs="Arial"/>
          <w:bCs/>
          <w:lang w:eastAsia="ja-JP"/>
        </w:rPr>
        <w:t xml:space="preserve">This happens basically because the association between AMF and SMSF is identified by SUPI only. We could avoid this problematic situation </w:t>
      </w:r>
      <w:r w:rsidR="00F73276" w:rsidRPr="00F73276">
        <w:rPr>
          <w:rFonts w:ascii="Arial" w:hAnsi="Arial" w:cs="Arial" w:hint="eastAsia"/>
          <w:b/>
          <w:bCs/>
          <w:lang w:eastAsia="ja-JP"/>
        </w:rPr>
        <w:t>by enhancing such association identifier</w:t>
      </w:r>
      <w:r w:rsidR="00F73276">
        <w:rPr>
          <w:rFonts w:ascii="Arial" w:hAnsi="Arial" w:cs="Arial"/>
          <w:b/>
          <w:bCs/>
          <w:lang w:eastAsia="ja-JP"/>
        </w:rPr>
        <w:t xml:space="preserve"> (Alt.1)</w:t>
      </w:r>
      <w:r w:rsidR="00F73276">
        <w:rPr>
          <w:rFonts w:ascii="Arial" w:hAnsi="Arial" w:cs="Arial" w:hint="eastAsia"/>
          <w:bCs/>
          <w:lang w:eastAsia="ja-JP"/>
        </w:rPr>
        <w:t xml:space="preserve">, </w:t>
      </w:r>
      <w:r w:rsidRPr="00583312">
        <w:rPr>
          <w:rFonts w:ascii="Arial" w:hAnsi="Arial" w:cs="Arial"/>
          <w:bCs/>
          <w:lang w:eastAsia="ja-JP"/>
        </w:rPr>
        <w:t>e.g. (a) by making the association to be identified by SUPI and AMF instance ID (i.e. AMF Instance ID is added in the payload of the Delete request. Before deactivation, SMSF checks whether the AMF Instance ID is the same as the one received at activation.) or (b) by introducing an equivalent of polAssoId (i.e. an identifier of a policy association) used between AMF and PCF also for between AMF and SMSF as an identifier of SMSF association.</w:t>
      </w:r>
    </w:p>
    <w:p w14:paraId="749EB58B" w14:textId="77777777" w:rsidR="000428E3" w:rsidRPr="00583312" w:rsidRDefault="000428E3" w:rsidP="000428E3">
      <w:pPr>
        <w:rPr>
          <w:rFonts w:ascii="Arial" w:hAnsi="Arial" w:cs="Arial"/>
          <w:bCs/>
          <w:lang w:eastAsia="ja-JP"/>
        </w:rPr>
      </w:pPr>
    </w:p>
    <w:p w14:paraId="07A793AE" w14:textId="42741EB3" w:rsidR="000428E3" w:rsidRDefault="000428E3" w:rsidP="000428E3">
      <w:pPr>
        <w:rPr>
          <w:rFonts w:ascii="Arial" w:hAnsi="Arial" w:cs="Arial"/>
          <w:bCs/>
          <w:lang w:eastAsia="ja-JP"/>
        </w:rPr>
      </w:pPr>
      <w:r w:rsidRPr="00583312">
        <w:rPr>
          <w:rFonts w:ascii="Arial" w:hAnsi="Arial" w:cs="Arial"/>
          <w:bCs/>
          <w:lang w:eastAsia="ja-JP"/>
        </w:rPr>
        <w:t>However, considering we have kept SM</w:t>
      </w:r>
      <w:r w:rsidR="00243834">
        <w:rPr>
          <w:rFonts w:ascii="Arial" w:hAnsi="Arial" w:cs="Arial"/>
          <w:bCs/>
          <w:lang w:eastAsia="ja-JP"/>
        </w:rPr>
        <w:t>SF being rather simple, we might</w:t>
      </w:r>
      <w:r w:rsidRPr="00583312">
        <w:rPr>
          <w:rFonts w:ascii="Arial" w:hAnsi="Arial" w:cs="Arial"/>
          <w:bCs/>
          <w:lang w:eastAsia="ja-JP"/>
        </w:rPr>
        <w:t xml:space="preserve"> rather take </w:t>
      </w:r>
      <w:r w:rsidRPr="00F73276">
        <w:rPr>
          <w:rFonts w:ascii="Arial" w:hAnsi="Arial" w:cs="Arial"/>
          <w:b/>
          <w:bCs/>
          <w:lang w:eastAsia="ja-JP"/>
        </w:rPr>
        <w:t>an AMF-centric solution</w:t>
      </w:r>
      <w:r w:rsidR="00F73276">
        <w:rPr>
          <w:rFonts w:ascii="Arial" w:hAnsi="Arial" w:cs="Arial"/>
          <w:b/>
          <w:bCs/>
          <w:lang w:eastAsia="ja-JP"/>
        </w:rPr>
        <w:t xml:space="preserve"> (Alt.2)</w:t>
      </w:r>
      <w:r w:rsidRPr="00583312">
        <w:rPr>
          <w:rFonts w:ascii="Arial" w:hAnsi="Arial" w:cs="Arial"/>
          <w:bCs/>
          <w:lang w:eastAsia="ja-JP"/>
        </w:rPr>
        <w:t xml:space="preserve">. That works as follows. In the above-mentioned scenario, the old AMF does not invoke deactivation. The new AMF, irrespective of whether the "SMS supported" indication is sent by the UE or not and irrespective of whether the subscription allows usage of SMS or not, checks whether the UE Context stored in AMF (which comes either from the old AMF during the context transfer or from UDM via UE Context in SMSF data) includes an SMSF address. If there is an SMSF address and the UE has sent the "SMS supported" indication and subscription allows, the </w:t>
      </w:r>
      <w:r w:rsidR="00065314" w:rsidRPr="00583312">
        <w:rPr>
          <w:rFonts w:ascii="Arial" w:hAnsi="Arial" w:cs="Arial"/>
          <w:bCs/>
          <w:lang w:eastAsia="ja-JP"/>
        </w:rPr>
        <w:t xml:space="preserve">new </w:t>
      </w:r>
      <w:r w:rsidRPr="00583312">
        <w:rPr>
          <w:rFonts w:ascii="Arial" w:hAnsi="Arial" w:cs="Arial"/>
          <w:bCs/>
          <w:lang w:eastAsia="ja-JP"/>
        </w:rPr>
        <w:t xml:space="preserve">AMF activates the SMSF. If there is an SMSF address and the UE has not sent the “SMS supported” indication or subscription does not allow, the </w:t>
      </w:r>
      <w:r w:rsidR="00065314" w:rsidRPr="00583312">
        <w:rPr>
          <w:rFonts w:ascii="Arial" w:hAnsi="Arial" w:cs="Arial"/>
          <w:bCs/>
          <w:lang w:eastAsia="ja-JP"/>
        </w:rPr>
        <w:t xml:space="preserve">new </w:t>
      </w:r>
      <w:r w:rsidRPr="00583312">
        <w:rPr>
          <w:rFonts w:ascii="Arial" w:hAnsi="Arial" w:cs="Arial"/>
          <w:bCs/>
          <w:lang w:eastAsia="ja-JP"/>
        </w:rPr>
        <w:t>AMF deactivates the SMSF.</w:t>
      </w:r>
    </w:p>
    <w:p w14:paraId="7BCA8719" w14:textId="23ADD4A0" w:rsidR="00561DC5" w:rsidRDefault="00561DC5" w:rsidP="000428E3">
      <w:pPr>
        <w:rPr>
          <w:rFonts w:ascii="Arial" w:hAnsi="Arial" w:cs="Arial"/>
          <w:bCs/>
          <w:lang w:eastAsia="ja-JP"/>
        </w:rPr>
      </w:pPr>
    </w:p>
    <w:p w14:paraId="5EC2D26B" w14:textId="1BF859E2" w:rsidR="00561DC5" w:rsidRPr="00561DC5" w:rsidRDefault="00250116" w:rsidP="00561DC5">
      <w:pPr>
        <w:ind w:leftChars="200" w:left="400"/>
        <w:rPr>
          <w:rFonts w:ascii="Arial" w:hAnsi="Arial" w:cs="Arial"/>
          <w:bCs/>
          <w:lang w:eastAsia="ja-JP"/>
        </w:rPr>
      </w:pPr>
      <w:r w:rsidRPr="00334E4B">
        <w:rPr>
          <w:rFonts w:ascii="Arial" w:hAnsi="Arial" w:cs="Arial"/>
          <w:bCs/>
          <w:lang w:eastAsia="ja-JP"/>
        </w:rPr>
        <w:t xml:space="preserve">NOTE: </w:t>
      </w:r>
      <w:r w:rsidR="00561DC5" w:rsidRPr="00334E4B">
        <w:rPr>
          <w:rFonts w:ascii="Arial" w:hAnsi="Arial" w:cs="Arial"/>
          <w:bCs/>
          <w:lang w:eastAsia="ja-JP"/>
        </w:rPr>
        <w:t>Stage 2 has overlooked the case when AMF receives Deregistration Notification from UDM indicating UE Registration area change. Thi</w:t>
      </w:r>
      <w:r w:rsidR="008B3C92" w:rsidRPr="00334E4B">
        <w:rPr>
          <w:rFonts w:ascii="Arial" w:hAnsi="Arial" w:cs="Arial"/>
          <w:bCs/>
          <w:lang w:eastAsia="ja-JP"/>
        </w:rPr>
        <w:t>s aspect is also to be fixed</w:t>
      </w:r>
      <w:r w:rsidR="00561DC5" w:rsidRPr="00334E4B">
        <w:rPr>
          <w:rFonts w:ascii="Arial" w:hAnsi="Arial" w:cs="Arial"/>
          <w:bCs/>
          <w:lang w:eastAsia="ja-JP"/>
        </w:rPr>
        <w:t>. We observe it is sufficient to align the procedure for the case of UE Registration area change to that for the case of UE Initial Registration either in Alt1 or in Alt 2.</w:t>
      </w:r>
    </w:p>
    <w:p w14:paraId="42D92931" w14:textId="77777777" w:rsidR="00997EDC" w:rsidRPr="00583312" w:rsidRDefault="00997EDC">
      <w:pPr>
        <w:rPr>
          <w:rFonts w:ascii="Arial" w:hAnsi="Arial" w:cs="Arial"/>
          <w:bCs/>
          <w:lang w:eastAsia="ja-JP"/>
        </w:rPr>
      </w:pPr>
    </w:p>
    <w:p w14:paraId="200E125F" w14:textId="10C0F332" w:rsidR="00997EDC" w:rsidRPr="00583312" w:rsidRDefault="00752144">
      <w:pPr>
        <w:rPr>
          <w:rFonts w:ascii="Arial" w:hAnsi="Arial" w:cs="Arial"/>
          <w:bCs/>
        </w:rPr>
      </w:pPr>
      <w:r>
        <w:rPr>
          <w:rFonts w:ascii="Arial" w:hAnsi="Arial" w:cs="Arial"/>
          <w:bCs/>
          <w:lang w:eastAsia="ja-JP"/>
        </w:rPr>
        <w:t>If we go</w:t>
      </w:r>
      <w:r w:rsidR="00583312" w:rsidRPr="00583312">
        <w:rPr>
          <w:rFonts w:ascii="Arial" w:hAnsi="Arial" w:cs="Arial"/>
          <w:bCs/>
          <w:lang w:eastAsia="ja-JP"/>
        </w:rPr>
        <w:t xml:space="preserve"> </w:t>
      </w:r>
      <w:r>
        <w:rPr>
          <w:rFonts w:ascii="Arial" w:hAnsi="Arial" w:cs="Arial"/>
          <w:bCs/>
          <w:lang w:eastAsia="ja-JP"/>
        </w:rPr>
        <w:t>to the AMF-centric solution, work is done in SA2 a</w:t>
      </w:r>
      <w:r w:rsidR="00583312">
        <w:rPr>
          <w:rFonts w:ascii="Arial" w:hAnsi="Arial" w:cs="Arial"/>
          <w:bCs/>
          <w:lang w:eastAsia="ja-JP"/>
        </w:rPr>
        <w:t xml:space="preserve">nd no work is expected in CT4. </w:t>
      </w:r>
      <w:r w:rsidR="00337DEB">
        <w:rPr>
          <w:rFonts w:ascii="Arial" w:hAnsi="Arial" w:cs="Arial"/>
          <w:bCs/>
          <w:lang w:eastAsia="ja-JP"/>
        </w:rPr>
        <w:t>Otherwise, CT4 has t</w:t>
      </w:r>
      <w:r w:rsidR="000F6994">
        <w:rPr>
          <w:rFonts w:ascii="Arial" w:hAnsi="Arial" w:cs="Arial"/>
          <w:bCs/>
          <w:lang w:eastAsia="ja-JP"/>
        </w:rPr>
        <w:t>o solve the issue</w:t>
      </w:r>
      <w:r>
        <w:rPr>
          <w:rFonts w:ascii="Arial" w:hAnsi="Arial" w:cs="Arial"/>
          <w:bCs/>
          <w:lang w:eastAsia="ja-JP"/>
        </w:rPr>
        <w:t>.</w:t>
      </w:r>
    </w:p>
    <w:p w14:paraId="56E38A9F" w14:textId="77777777" w:rsidR="00997EDC" w:rsidRPr="00013206" w:rsidRDefault="00997EDC" w:rsidP="00013206">
      <w:pPr>
        <w:pStyle w:val="2"/>
        <w:keepLines/>
        <w:spacing w:before="180" w:after="180"/>
        <w:ind w:left="1134" w:right="0" w:hanging="1134"/>
        <w:rPr>
          <w:b w:val="0"/>
          <w:sz w:val="32"/>
        </w:rPr>
      </w:pPr>
      <w:r w:rsidRPr="00013206">
        <w:rPr>
          <w:rFonts w:hint="eastAsia"/>
          <w:b w:val="0"/>
          <w:sz w:val="32"/>
        </w:rPr>
        <w:t>Proposal</w:t>
      </w:r>
    </w:p>
    <w:p w14:paraId="53DC53F9" w14:textId="66517392" w:rsidR="000A7C19" w:rsidRPr="007E2CE0" w:rsidRDefault="00583312" w:rsidP="00AA6FBC">
      <w:pPr>
        <w:rPr>
          <w:color w:val="000000"/>
          <w:lang w:eastAsia="ja-JP"/>
        </w:rPr>
      </w:pPr>
      <w:r w:rsidRPr="00583312">
        <w:rPr>
          <w:rFonts w:ascii="Arial" w:hAnsi="Arial" w:cs="Arial"/>
          <w:bCs/>
          <w:lang w:eastAsia="ja-JP"/>
        </w:rPr>
        <w:t xml:space="preserve">It is proposed to </w:t>
      </w:r>
      <w:r w:rsidR="00043896">
        <w:rPr>
          <w:rFonts w:ascii="Arial" w:hAnsi="Arial" w:cs="Arial"/>
          <w:bCs/>
          <w:lang w:eastAsia="ja-JP"/>
        </w:rPr>
        <w:t>agree on</w:t>
      </w:r>
      <w:r>
        <w:rPr>
          <w:rFonts w:ascii="Arial" w:hAnsi="Arial" w:cs="Arial"/>
          <w:bCs/>
          <w:lang w:eastAsia="ja-JP"/>
        </w:rPr>
        <w:t xml:space="preserve"> the way fo</w:t>
      </w:r>
      <w:r w:rsidR="00C34F93">
        <w:rPr>
          <w:rFonts w:ascii="Arial" w:hAnsi="Arial" w:cs="Arial"/>
          <w:bCs/>
          <w:lang w:eastAsia="ja-JP"/>
        </w:rPr>
        <w:t>rward to solve this issue</w:t>
      </w:r>
      <w:r w:rsidR="00F73276">
        <w:rPr>
          <w:rFonts w:ascii="Arial" w:hAnsi="Arial" w:cs="Arial"/>
          <w:bCs/>
          <w:lang w:eastAsia="ja-JP"/>
        </w:rPr>
        <w:t xml:space="preserve"> whether to take Alt.1 or Alt.2</w:t>
      </w:r>
      <w:r w:rsidR="00C34F93">
        <w:rPr>
          <w:rFonts w:ascii="Arial" w:hAnsi="Arial" w:cs="Arial"/>
          <w:bCs/>
          <w:lang w:eastAsia="ja-JP"/>
        </w:rPr>
        <w:t>, so that a necessary a</w:t>
      </w:r>
      <w:r w:rsidR="00337DEB">
        <w:rPr>
          <w:rFonts w:ascii="Arial" w:hAnsi="Arial" w:cs="Arial"/>
          <w:bCs/>
          <w:lang w:eastAsia="ja-JP"/>
        </w:rPr>
        <w:t>ction can be taken either in SA2 or CT4</w:t>
      </w:r>
      <w:r w:rsidR="00C34F93">
        <w:rPr>
          <w:rFonts w:ascii="Arial" w:hAnsi="Arial" w:cs="Arial"/>
          <w:bCs/>
          <w:lang w:eastAsia="ja-JP"/>
        </w:rPr>
        <w:t>.</w:t>
      </w:r>
      <w:r w:rsidR="007E2CE0">
        <w:rPr>
          <w:rFonts w:ascii="Arial" w:hAnsi="Arial" w:cs="Arial"/>
          <w:bCs/>
          <w:lang w:eastAsia="ja-JP"/>
        </w:rPr>
        <w:t xml:space="preserve"> CRs for Alt.2 are submitted</w:t>
      </w:r>
      <w:r w:rsidR="00426726">
        <w:rPr>
          <w:rFonts w:ascii="Arial" w:hAnsi="Arial" w:cs="Arial"/>
          <w:bCs/>
          <w:lang w:eastAsia="ja-JP"/>
        </w:rPr>
        <w:t xml:space="preserve"> in this meeting</w:t>
      </w:r>
      <w:r w:rsidR="007E2CE0">
        <w:rPr>
          <w:rFonts w:ascii="Arial" w:hAnsi="Arial" w:cs="Arial"/>
          <w:bCs/>
          <w:lang w:eastAsia="ja-JP"/>
        </w:rPr>
        <w:t>.</w:t>
      </w:r>
    </w:p>
    <w:sectPr w:rsidR="000A7C19" w:rsidRPr="007E2CE0">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E9048A" w14:textId="77777777" w:rsidR="003E1135" w:rsidRDefault="003E1135">
      <w:r>
        <w:separator/>
      </w:r>
    </w:p>
  </w:endnote>
  <w:endnote w:type="continuationSeparator" w:id="0">
    <w:p w14:paraId="49F93523" w14:textId="77777777" w:rsidR="003E1135" w:rsidRDefault="003E1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D2D493" w14:textId="77777777" w:rsidR="003E1135" w:rsidRDefault="003E1135">
      <w:r>
        <w:separator/>
      </w:r>
    </w:p>
  </w:footnote>
  <w:footnote w:type="continuationSeparator" w:id="0">
    <w:p w14:paraId="4779CC9F" w14:textId="77777777" w:rsidR="003E1135" w:rsidRDefault="003E11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03655"/>
    <w:rsid w:val="00013206"/>
    <w:rsid w:val="0002191A"/>
    <w:rsid w:val="00040EEC"/>
    <w:rsid w:val="000428E3"/>
    <w:rsid w:val="00043896"/>
    <w:rsid w:val="00045470"/>
    <w:rsid w:val="00046686"/>
    <w:rsid w:val="00046FDD"/>
    <w:rsid w:val="00050C96"/>
    <w:rsid w:val="00054884"/>
    <w:rsid w:val="00057E1E"/>
    <w:rsid w:val="00065314"/>
    <w:rsid w:val="00072A7C"/>
    <w:rsid w:val="000775E7"/>
    <w:rsid w:val="0007775C"/>
    <w:rsid w:val="000967F4"/>
    <w:rsid w:val="000A7C19"/>
    <w:rsid w:val="000B5843"/>
    <w:rsid w:val="000E0429"/>
    <w:rsid w:val="000E7147"/>
    <w:rsid w:val="000F6994"/>
    <w:rsid w:val="000F6E51"/>
    <w:rsid w:val="00102A24"/>
    <w:rsid w:val="0013259C"/>
    <w:rsid w:val="00135831"/>
    <w:rsid w:val="001376A6"/>
    <w:rsid w:val="00142587"/>
    <w:rsid w:val="0014413C"/>
    <w:rsid w:val="00166A1B"/>
    <w:rsid w:val="00191434"/>
    <w:rsid w:val="00192B41"/>
    <w:rsid w:val="00197E4A"/>
    <w:rsid w:val="001A31EF"/>
    <w:rsid w:val="001B01F1"/>
    <w:rsid w:val="001B0C7F"/>
    <w:rsid w:val="001B2414"/>
    <w:rsid w:val="001B5421"/>
    <w:rsid w:val="001B650D"/>
    <w:rsid w:val="001D0B09"/>
    <w:rsid w:val="002070CB"/>
    <w:rsid w:val="002171DD"/>
    <w:rsid w:val="00217362"/>
    <w:rsid w:val="002336BF"/>
    <w:rsid w:val="00235F9B"/>
    <w:rsid w:val="00236BBA"/>
    <w:rsid w:val="00236D1F"/>
    <w:rsid w:val="002407FF"/>
    <w:rsid w:val="00243834"/>
    <w:rsid w:val="00250116"/>
    <w:rsid w:val="00250F58"/>
    <w:rsid w:val="002541D3"/>
    <w:rsid w:val="00256429"/>
    <w:rsid w:val="0026253E"/>
    <w:rsid w:val="00272D61"/>
    <w:rsid w:val="00280DD6"/>
    <w:rsid w:val="002919B7"/>
    <w:rsid w:val="00295D61"/>
    <w:rsid w:val="002968F6"/>
    <w:rsid w:val="002B2FE7"/>
    <w:rsid w:val="002B34EA"/>
    <w:rsid w:val="002B5361"/>
    <w:rsid w:val="002C47B8"/>
    <w:rsid w:val="002E33ED"/>
    <w:rsid w:val="002E397B"/>
    <w:rsid w:val="002E3AE2"/>
    <w:rsid w:val="002F7CCB"/>
    <w:rsid w:val="00313F3E"/>
    <w:rsid w:val="00315F51"/>
    <w:rsid w:val="00320536"/>
    <w:rsid w:val="00325E33"/>
    <w:rsid w:val="003275E6"/>
    <w:rsid w:val="00334E4B"/>
    <w:rsid w:val="00337DEB"/>
    <w:rsid w:val="0035266C"/>
    <w:rsid w:val="00354553"/>
    <w:rsid w:val="003901AC"/>
    <w:rsid w:val="00392C87"/>
    <w:rsid w:val="003A67E1"/>
    <w:rsid w:val="003B07DC"/>
    <w:rsid w:val="003D1D11"/>
    <w:rsid w:val="003D4593"/>
    <w:rsid w:val="003E1135"/>
    <w:rsid w:val="003E2C8B"/>
    <w:rsid w:val="003E710B"/>
    <w:rsid w:val="003F1C0E"/>
    <w:rsid w:val="004008D7"/>
    <w:rsid w:val="0040145D"/>
    <w:rsid w:val="00411339"/>
    <w:rsid w:val="004131BD"/>
    <w:rsid w:val="00416CEA"/>
    <w:rsid w:val="00421AFD"/>
    <w:rsid w:val="00426726"/>
    <w:rsid w:val="00432048"/>
    <w:rsid w:val="004334F2"/>
    <w:rsid w:val="0044642B"/>
    <w:rsid w:val="004518DB"/>
    <w:rsid w:val="0046124E"/>
    <w:rsid w:val="00477EBC"/>
    <w:rsid w:val="0049332D"/>
    <w:rsid w:val="004A0A73"/>
    <w:rsid w:val="004A661C"/>
    <w:rsid w:val="004B0380"/>
    <w:rsid w:val="004C0AC6"/>
    <w:rsid w:val="004C4C9B"/>
    <w:rsid w:val="004D2FA0"/>
    <w:rsid w:val="004D7473"/>
    <w:rsid w:val="004E1010"/>
    <w:rsid w:val="004E7ECA"/>
    <w:rsid w:val="005016E7"/>
    <w:rsid w:val="0050202A"/>
    <w:rsid w:val="0051719E"/>
    <w:rsid w:val="0052032E"/>
    <w:rsid w:val="005310C7"/>
    <w:rsid w:val="00544D8F"/>
    <w:rsid w:val="00553BDE"/>
    <w:rsid w:val="00560C7E"/>
    <w:rsid w:val="00561DC5"/>
    <w:rsid w:val="00562495"/>
    <w:rsid w:val="005662CC"/>
    <w:rsid w:val="00577727"/>
    <w:rsid w:val="005777AF"/>
    <w:rsid w:val="00583312"/>
    <w:rsid w:val="00586562"/>
    <w:rsid w:val="00593DC4"/>
    <w:rsid w:val="0059529B"/>
    <w:rsid w:val="005A3249"/>
    <w:rsid w:val="005A6ABC"/>
    <w:rsid w:val="005C0CC6"/>
    <w:rsid w:val="005C0FFC"/>
    <w:rsid w:val="005C3F71"/>
    <w:rsid w:val="005C7352"/>
    <w:rsid w:val="005D1F7E"/>
    <w:rsid w:val="005E7235"/>
    <w:rsid w:val="005F4B34"/>
    <w:rsid w:val="005F4B5B"/>
    <w:rsid w:val="005F7F2D"/>
    <w:rsid w:val="00616E18"/>
    <w:rsid w:val="00623AED"/>
    <w:rsid w:val="00632157"/>
    <w:rsid w:val="00633971"/>
    <w:rsid w:val="0064121E"/>
    <w:rsid w:val="00642F02"/>
    <w:rsid w:val="00660354"/>
    <w:rsid w:val="00665B9B"/>
    <w:rsid w:val="006717AB"/>
    <w:rsid w:val="00685734"/>
    <w:rsid w:val="0069220D"/>
    <w:rsid w:val="006D3D54"/>
    <w:rsid w:val="006E1A49"/>
    <w:rsid w:val="006F1B00"/>
    <w:rsid w:val="006F4B7A"/>
    <w:rsid w:val="00700A59"/>
    <w:rsid w:val="00710142"/>
    <w:rsid w:val="00712E81"/>
    <w:rsid w:val="00723919"/>
    <w:rsid w:val="007261D3"/>
    <w:rsid w:val="007300BA"/>
    <w:rsid w:val="0074596C"/>
    <w:rsid w:val="00752144"/>
    <w:rsid w:val="00762474"/>
    <w:rsid w:val="007814A8"/>
    <w:rsid w:val="00781A62"/>
    <w:rsid w:val="00783C0E"/>
    <w:rsid w:val="00787383"/>
    <w:rsid w:val="00791725"/>
    <w:rsid w:val="00791B51"/>
    <w:rsid w:val="00795AD1"/>
    <w:rsid w:val="007B5456"/>
    <w:rsid w:val="007B5F65"/>
    <w:rsid w:val="007B6E3B"/>
    <w:rsid w:val="007D3C7C"/>
    <w:rsid w:val="007E2CE0"/>
    <w:rsid w:val="007E30F6"/>
    <w:rsid w:val="007F6574"/>
    <w:rsid w:val="00846CA5"/>
    <w:rsid w:val="00850CD4"/>
    <w:rsid w:val="008519ED"/>
    <w:rsid w:val="00854A49"/>
    <w:rsid w:val="008A06BE"/>
    <w:rsid w:val="008A2FEE"/>
    <w:rsid w:val="008A56FD"/>
    <w:rsid w:val="008B3C92"/>
    <w:rsid w:val="008C02C1"/>
    <w:rsid w:val="008D3DA6"/>
    <w:rsid w:val="008F7444"/>
    <w:rsid w:val="008F7A40"/>
    <w:rsid w:val="0091399A"/>
    <w:rsid w:val="00926791"/>
    <w:rsid w:val="00940736"/>
    <w:rsid w:val="00950CF7"/>
    <w:rsid w:val="00955544"/>
    <w:rsid w:val="00960A44"/>
    <w:rsid w:val="009768C3"/>
    <w:rsid w:val="00977C43"/>
    <w:rsid w:val="00996533"/>
    <w:rsid w:val="00997EDC"/>
    <w:rsid w:val="009A3833"/>
    <w:rsid w:val="009A5F57"/>
    <w:rsid w:val="009A62E2"/>
    <w:rsid w:val="009B110B"/>
    <w:rsid w:val="009B13F0"/>
    <w:rsid w:val="009B196A"/>
    <w:rsid w:val="009C1EE4"/>
    <w:rsid w:val="009D6D9F"/>
    <w:rsid w:val="009E1910"/>
    <w:rsid w:val="009E5DBA"/>
    <w:rsid w:val="009F6047"/>
    <w:rsid w:val="00A03D2A"/>
    <w:rsid w:val="00A10ADB"/>
    <w:rsid w:val="00A144AB"/>
    <w:rsid w:val="00A151A1"/>
    <w:rsid w:val="00A15563"/>
    <w:rsid w:val="00A17F01"/>
    <w:rsid w:val="00A24557"/>
    <w:rsid w:val="00A248B2"/>
    <w:rsid w:val="00A27A64"/>
    <w:rsid w:val="00A37F80"/>
    <w:rsid w:val="00A61169"/>
    <w:rsid w:val="00A63024"/>
    <w:rsid w:val="00A82FCC"/>
    <w:rsid w:val="00A906A4"/>
    <w:rsid w:val="00AA574E"/>
    <w:rsid w:val="00AA6FBC"/>
    <w:rsid w:val="00AD324E"/>
    <w:rsid w:val="00AD4DAE"/>
    <w:rsid w:val="00AD5B51"/>
    <w:rsid w:val="00AD7B78"/>
    <w:rsid w:val="00AF4118"/>
    <w:rsid w:val="00B3526C"/>
    <w:rsid w:val="00B47534"/>
    <w:rsid w:val="00B77363"/>
    <w:rsid w:val="00B84B54"/>
    <w:rsid w:val="00B92C7D"/>
    <w:rsid w:val="00B93BB2"/>
    <w:rsid w:val="00B9697B"/>
    <w:rsid w:val="00BA46C7"/>
    <w:rsid w:val="00BA4DA4"/>
    <w:rsid w:val="00BB7B45"/>
    <w:rsid w:val="00BC2E5F"/>
    <w:rsid w:val="00BC5AF6"/>
    <w:rsid w:val="00BD3E51"/>
    <w:rsid w:val="00BF0A84"/>
    <w:rsid w:val="00C03706"/>
    <w:rsid w:val="00C03F46"/>
    <w:rsid w:val="00C159BC"/>
    <w:rsid w:val="00C15A54"/>
    <w:rsid w:val="00C2214E"/>
    <w:rsid w:val="00C2519B"/>
    <w:rsid w:val="00C34F93"/>
    <w:rsid w:val="00C3782E"/>
    <w:rsid w:val="00C404D1"/>
    <w:rsid w:val="00C42176"/>
    <w:rsid w:val="00C52914"/>
    <w:rsid w:val="00C5567D"/>
    <w:rsid w:val="00C63F06"/>
    <w:rsid w:val="00C6590B"/>
    <w:rsid w:val="00C7131F"/>
    <w:rsid w:val="00C84044"/>
    <w:rsid w:val="00C86D6C"/>
    <w:rsid w:val="00CA5DB0"/>
    <w:rsid w:val="00CD4CD3"/>
    <w:rsid w:val="00CE14BE"/>
    <w:rsid w:val="00D01FEA"/>
    <w:rsid w:val="00D145EC"/>
    <w:rsid w:val="00D43C0B"/>
    <w:rsid w:val="00D44A74"/>
    <w:rsid w:val="00D44AFF"/>
    <w:rsid w:val="00D51E88"/>
    <w:rsid w:val="00D57CD2"/>
    <w:rsid w:val="00D57E66"/>
    <w:rsid w:val="00D73350"/>
    <w:rsid w:val="00D82231"/>
    <w:rsid w:val="00D8756E"/>
    <w:rsid w:val="00D938DD"/>
    <w:rsid w:val="00D974EA"/>
    <w:rsid w:val="00DC0F52"/>
    <w:rsid w:val="00DC118B"/>
    <w:rsid w:val="00DC4726"/>
    <w:rsid w:val="00DD40D2"/>
    <w:rsid w:val="00DE5BBF"/>
    <w:rsid w:val="00DF2131"/>
    <w:rsid w:val="00E03A99"/>
    <w:rsid w:val="00E041CD"/>
    <w:rsid w:val="00E1463F"/>
    <w:rsid w:val="00E363A9"/>
    <w:rsid w:val="00E413E0"/>
    <w:rsid w:val="00E53AE3"/>
    <w:rsid w:val="00E5574A"/>
    <w:rsid w:val="00E64FB2"/>
    <w:rsid w:val="00E76A8D"/>
    <w:rsid w:val="00E81E2C"/>
    <w:rsid w:val="00E85CFB"/>
    <w:rsid w:val="00EB5D2F"/>
    <w:rsid w:val="00EC10EC"/>
    <w:rsid w:val="00ED6080"/>
    <w:rsid w:val="00EE0176"/>
    <w:rsid w:val="00EF0942"/>
    <w:rsid w:val="00EF291F"/>
    <w:rsid w:val="00F0218C"/>
    <w:rsid w:val="00F0393B"/>
    <w:rsid w:val="00F21F53"/>
    <w:rsid w:val="00F313DD"/>
    <w:rsid w:val="00F378BE"/>
    <w:rsid w:val="00F43120"/>
    <w:rsid w:val="00F73276"/>
    <w:rsid w:val="00F763A4"/>
    <w:rsid w:val="00F81CF2"/>
    <w:rsid w:val="00F83AAA"/>
    <w:rsid w:val="00F941B8"/>
    <w:rsid w:val="00FA069C"/>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69B11C"/>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1"/>
    <w:next w:val="a"/>
    <w:link w:val="80"/>
    <w:qFormat/>
    <w:rsid w:val="00791725"/>
    <w:pPr>
      <w:keepLines/>
      <w:pBdr>
        <w:top w:val="single" w:sz="12" w:space="3" w:color="auto"/>
      </w:pBdr>
      <w:spacing w:before="240" w:after="180"/>
      <w:ind w:left="0" w:right="0" w:firstLine="0"/>
      <w:outlineLvl w:val="7"/>
    </w:pPr>
    <w:rPr>
      <w:b w:val="0"/>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character" w:customStyle="1" w:styleId="80">
    <w:name w:val="見出し 8 (文字)"/>
    <w:link w:val="8"/>
    <w:rsid w:val="00791725"/>
    <w:rPr>
      <w:rFonts w:ascii="Arial" w:hAnsi="Arial"/>
      <w:sz w:val="36"/>
      <w:lang w:val="en-GB" w:eastAsia="en-US"/>
    </w:rPr>
  </w:style>
  <w:style w:type="character" w:customStyle="1" w:styleId="B1Char">
    <w:name w:val="B1 Char"/>
    <w:link w:val="B1"/>
    <w:rsid w:val="00791725"/>
    <w:rPr>
      <w:rFonts w:ascii="Arial" w:hAnsi="Arial"/>
      <w:lang w:val="en-GB" w:eastAsia="en-US"/>
    </w:rPr>
  </w:style>
  <w:style w:type="character" w:styleId="a9">
    <w:name w:val="annotation reference"/>
    <w:rsid w:val="0044642B"/>
    <w:rPr>
      <w:sz w:val="18"/>
      <w:szCs w:val="18"/>
    </w:rPr>
  </w:style>
  <w:style w:type="paragraph" w:styleId="aa">
    <w:name w:val="annotation subject"/>
    <w:basedOn w:val="a5"/>
    <w:next w:val="a5"/>
    <w:link w:val="ab"/>
    <w:rsid w:val="0044642B"/>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link w:val="a5"/>
    <w:semiHidden/>
    <w:rsid w:val="0044642B"/>
    <w:rPr>
      <w:rFonts w:ascii="Arial" w:hAnsi="Arial"/>
      <w:lang w:val="en-GB" w:eastAsia="en-US"/>
    </w:rPr>
  </w:style>
  <w:style w:type="character" w:customStyle="1" w:styleId="ab">
    <w:name w:val="コメント内容 (文字)"/>
    <w:link w:val="aa"/>
    <w:rsid w:val="0044642B"/>
    <w:rPr>
      <w:rFonts w:ascii="Arial" w:hAnsi="Arial"/>
      <w:b/>
      <w:bCs/>
      <w:lang w:val="en-GB" w:eastAsia="en-US"/>
    </w:rPr>
  </w:style>
  <w:style w:type="paragraph" w:styleId="ac">
    <w:name w:val="Balloon Text"/>
    <w:basedOn w:val="a"/>
    <w:link w:val="ad"/>
    <w:semiHidden/>
    <w:unhideWhenUsed/>
    <w:rsid w:val="0044642B"/>
    <w:rPr>
      <w:rFonts w:ascii="Calibri Light" w:eastAsia="游ゴシック Light" w:hAnsi="Calibri Light"/>
      <w:sz w:val="18"/>
      <w:szCs w:val="18"/>
    </w:rPr>
  </w:style>
  <w:style w:type="character" w:customStyle="1" w:styleId="ad">
    <w:name w:val="吹き出し (文字)"/>
    <w:link w:val="ac"/>
    <w:semiHidden/>
    <w:rsid w:val="0044642B"/>
    <w:rPr>
      <w:rFonts w:ascii="Calibri Light" w:eastAsia="游ゴシック Light" w:hAnsi="Calibri Light" w:cs="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TotalTime>
  <Pages>1</Pages>
  <Words>551</Words>
  <Characters>3142</Characters>
  <Application>Microsoft Office Word</Application>
  <DocSecurity>0</DocSecurity>
  <Lines>26</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3686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NTT DOCOMO</cp:lastModifiedBy>
  <cp:revision>89</cp:revision>
  <cp:lastPrinted>2001-04-23T09:30:00Z</cp:lastPrinted>
  <dcterms:created xsi:type="dcterms:W3CDTF">2019-01-14T13:29:00Z</dcterms:created>
  <dcterms:modified xsi:type="dcterms:W3CDTF">2020-10-02T15:29:00Z</dcterms:modified>
</cp:coreProperties>
</file>